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Ind w:w="-9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7"/>
      </w:tblGrid>
      <w:tr w:rsidR="00AE15BC" w:rsidRPr="00601DA9" w:rsidTr="00A3456A">
        <w:trPr>
          <w:tblCellSpacing w:w="15" w:type="dxa"/>
        </w:trPr>
        <w:tc>
          <w:tcPr>
            <w:tcW w:w="9487" w:type="dxa"/>
            <w:shd w:val="clear" w:color="auto" w:fill="F8F8F8"/>
            <w:hideMark/>
          </w:tcPr>
          <w:p w:rsidR="00AE15BC" w:rsidRPr="00601DA9" w:rsidRDefault="00AE15BC" w:rsidP="00A3456A">
            <w:pPr>
              <w:spacing w:after="24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</w:pPr>
            <w:r w:rsidRPr="00601DA9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en-CA"/>
              </w:rPr>
              <w:t>How is your concrete different from a sidewalk?</w:t>
            </w:r>
            <w:bookmarkStart w:id="0" w:name="2"/>
            <w:bookmarkEnd w:id="0"/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> </w:t>
            </w:r>
          </w:p>
          <w:p w:rsidR="00AE15BC" w:rsidRPr="00601DA9" w:rsidRDefault="00AE15BC" w:rsidP="00A345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</w:pP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>For most people concrete is a material for sidewalks and foundations</w:t>
            </w:r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>.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 xml:space="preserve"> These same people are often pleasantly shocked when they see our countertop or fireplace mantel samples.</w:t>
            </w:r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 xml:space="preserve"> Concrete countertops are hand 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>finished</w:t>
            </w:r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 xml:space="preserve"> pieces of art. 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>C</w:t>
            </w:r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>ountertops and other concrete products for your home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>, garden or business</w:t>
            </w:r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 xml:space="preserve"> are 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>unique functional pieces.</w:t>
            </w:r>
          </w:p>
        </w:tc>
      </w:tr>
      <w:tr w:rsidR="00AE15BC" w:rsidRPr="00601DA9" w:rsidTr="00A3456A">
        <w:trPr>
          <w:tblCellSpacing w:w="15" w:type="dxa"/>
        </w:trPr>
        <w:tc>
          <w:tcPr>
            <w:tcW w:w="9487" w:type="dxa"/>
            <w:shd w:val="clear" w:color="auto" w:fill="F8F8F8"/>
            <w:hideMark/>
          </w:tcPr>
          <w:p w:rsidR="00AE15BC" w:rsidRPr="00601DA9" w:rsidRDefault="00AE15BC" w:rsidP="00A3456A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</w:pPr>
            <w:r w:rsidRPr="00601DA9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en-CA"/>
              </w:rPr>
              <w:t>How do I maintain my concrete?</w:t>
            </w:r>
            <w:bookmarkStart w:id="1" w:name="3"/>
            <w:bookmarkEnd w:id="1"/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> </w:t>
            </w:r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br/>
            </w:r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br/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>Never use</w:t>
            </w:r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 xml:space="preserve"> abrasive soaps, cleansers, or scrubbing pads that can 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>damage</w:t>
            </w:r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 xml:space="preserve"> the sealer. 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>Use only</w:t>
            </w:r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 xml:space="preserve"> mild soaps and cleaners such as Simple Green, Ivory dish soap, etc.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 xml:space="preserve"> Never abrasives or acid </w:t>
            </w:r>
            <w:proofErr w:type="gramStart"/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>based(</w:t>
            </w:r>
            <w:proofErr w:type="gramEnd"/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>citric) cleaners.</w:t>
            </w:r>
          </w:p>
        </w:tc>
      </w:tr>
      <w:tr w:rsidR="00AE15BC" w:rsidRPr="00601DA9" w:rsidTr="00A3456A">
        <w:trPr>
          <w:tblCellSpacing w:w="15" w:type="dxa"/>
        </w:trPr>
        <w:tc>
          <w:tcPr>
            <w:tcW w:w="9487" w:type="dxa"/>
            <w:shd w:val="clear" w:color="auto" w:fill="F8F8F8"/>
            <w:hideMark/>
          </w:tcPr>
          <w:p w:rsidR="00AE15BC" w:rsidRPr="00601DA9" w:rsidRDefault="00AE15BC" w:rsidP="00A345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</w:pPr>
            <w:r w:rsidRPr="00601DA9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en-CA"/>
              </w:rPr>
              <w:t>Can my concrete crack?</w:t>
            </w:r>
            <w:bookmarkStart w:id="2" w:name="4"/>
            <w:bookmarkEnd w:id="2"/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> </w:t>
            </w:r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br/>
            </w:r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br/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>We have product out in the world that is five years old and no visible cracks.</w:t>
            </w:r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>However, h</w:t>
            </w:r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>airline cracks can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 xml:space="preserve"> occur</w:t>
            </w:r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 xml:space="preserve"> in concrete over time and are considered acceptable in the concrete industry. 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>Surface Conversions</w:t>
            </w:r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 xml:space="preserve"> Concrete 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>uses a high strength mix</w:t>
            </w:r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 xml:space="preserve"> that greatly reduces the probability of 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>cracking.</w:t>
            </w:r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>W</w:t>
            </w:r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 xml:space="preserve">e do not guarantee that hairline cracks will not develop. 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>Hairline cracks are not structural.</w:t>
            </w:r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br/>
            </w:r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br/>
              <w:t xml:space="preserve">Outdoors: 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>We have real winters in the n</w:t>
            </w:r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 xml:space="preserve">ortheast 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>and w</w:t>
            </w:r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>e recommend covering your conc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>rete products during the winter. T</w:t>
            </w:r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>hermal contraction or freeze thaw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 xml:space="preserve"> will still happen</w:t>
            </w:r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 xml:space="preserve">. It is 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>very</w:t>
            </w:r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 xml:space="preserve"> likely that outdoor concrete products will eventually show some form of cracking.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 xml:space="preserve"> Natural stone products do not have guarantee either.</w:t>
            </w:r>
          </w:p>
        </w:tc>
      </w:tr>
      <w:tr w:rsidR="00AE15BC" w:rsidRPr="00601DA9" w:rsidTr="00A3456A">
        <w:trPr>
          <w:tblCellSpacing w:w="15" w:type="dxa"/>
        </w:trPr>
        <w:tc>
          <w:tcPr>
            <w:tcW w:w="9487" w:type="dxa"/>
            <w:shd w:val="clear" w:color="auto" w:fill="F8F8F8"/>
            <w:hideMark/>
          </w:tcPr>
          <w:p w:rsidR="00AE15BC" w:rsidRPr="00601DA9" w:rsidRDefault="00AE15BC" w:rsidP="00A3456A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</w:pPr>
            <w:r w:rsidRPr="00601DA9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en-CA"/>
              </w:rPr>
              <w:t>Will my concrete stain?</w:t>
            </w:r>
            <w:bookmarkStart w:id="3" w:name="5"/>
            <w:bookmarkEnd w:id="3"/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> </w:t>
            </w:r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br/>
            </w:r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br/>
              <w:t xml:space="preserve">Acidic foods and 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>drinks</w:t>
            </w:r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>like</w:t>
            </w:r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>citric fruit, mustard, vinegar, wine and</w:t>
            </w:r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 xml:space="preserve"> tomatoes, harsh chemicals or solvents such as ammonia, acetone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 xml:space="preserve"> (fingernail polish remover)</w:t>
            </w:r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 xml:space="preserve">, </w:t>
            </w:r>
            <w:proofErr w:type="gramStart"/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>hydrogen</w:t>
            </w:r>
            <w:proofErr w:type="gramEnd"/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 xml:space="preserve"> peroxide. </w:t>
            </w:r>
            <w:proofErr w:type="gramStart"/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>should</w:t>
            </w:r>
            <w:proofErr w:type="gramEnd"/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 xml:space="preserve"> be 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>removed from</w:t>
            </w:r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 xml:space="preserve"> your concrete surface 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>quickly.</w:t>
            </w:r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 xml:space="preserve"> These substances may 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>cause the sealer to fail or haze.</w:t>
            </w:r>
          </w:p>
        </w:tc>
      </w:tr>
      <w:tr w:rsidR="00AE15BC" w:rsidRPr="00601DA9" w:rsidTr="00A3456A">
        <w:trPr>
          <w:tblCellSpacing w:w="15" w:type="dxa"/>
        </w:trPr>
        <w:tc>
          <w:tcPr>
            <w:tcW w:w="9487" w:type="dxa"/>
            <w:shd w:val="clear" w:color="auto" w:fill="FFFFFF"/>
            <w:hideMark/>
          </w:tcPr>
          <w:p w:rsidR="00AE15BC" w:rsidRPr="00601DA9" w:rsidRDefault="00AE15BC" w:rsidP="00A3456A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</w:pPr>
          </w:p>
        </w:tc>
      </w:tr>
      <w:tr w:rsidR="00AE15BC" w:rsidRPr="00601DA9" w:rsidTr="00A3456A">
        <w:trPr>
          <w:trHeight w:val="1740"/>
          <w:tblCellSpacing w:w="15" w:type="dxa"/>
        </w:trPr>
        <w:tc>
          <w:tcPr>
            <w:tcW w:w="9487" w:type="dxa"/>
            <w:shd w:val="clear" w:color="auto" w:fill="F8F8F8"/>
            <w:hideMark/>
          </w:tcPr>
          <w:p w:rsidR="00AE15BC" w:rsidRPr="00601DA9" w:rsidRDefault="00AE15BC" w:rsidP="00A345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en-CA"/>
              </w:rPr>
              <w:t xml:space="preserve">Can I use a knife </w:t>
            </w:r>
            <w:r w:rsidRPr="00601DA9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en-CA"/>
              </w:rPr>
              <w:t>my concrete countertop?</w:t>
            </w:r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> </w:t>
            </w:r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br/>
            </w:r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br/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>Why dull your knives on your countertops? All hard surface manufacturers recommend the use of a cutting board as any surfaces can be damaged this way.</w:t>
            </w:r>
          </w:p>
        </w:tc>
      </w:tr>
      <w:tr w:rsidR="00AE15BC" w:rsidRPr="00601DA9" w:rsidTr="00A3456A">
        <w:trPr>
          <w:tblCellSpacing w:w="15" w:type="dxa"/>
        </w:trPr>
        <w:tc>
          <w:tcPr>
            <w:tcW w:w="9487" w:type="dxa"/>
            <w:shd w:val="clear" w:color="auto" w:fill="F8F8F8"/>
            <w:hideMark/>
          </w:tcPr>
          <w:p w:rsidR="00AE15BC" w:rsidRPr="00601DA9" w:rsidRDefault="00AE15BC" w:rsidP="00A345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</w:pPr>
            <w:r w:rsidRPr="00601DA9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en-CA"/>
              </w:rPr>
              <w:t>Will my concrete scratch?</w:t>
            </w:r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> </w:t>
            </w:r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br/>
            </w:r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br/>
              <w:t xml:space="preserve">Yes you can scratch the sealer on your concrete. 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>Prevent scratching by a</w:t>
            </w:r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>void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>ing</w:t>
            </w:r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 xml:space="preserve"> dragging sharp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 xml:space="preserve"> or</w:t>
            </w:r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 xml:space="preserve"> hard objects 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>on</w:t>
            </w:r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 xml:space="preserve"> the concrete. Minor scratches 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 xml:space="preserve">will happen over the life of </w:t>
            </w:r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 xml:space="preserve">the 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>surface</w:t>
            </w:r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 xml:space="preserve">. 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>Spray</w:t>
            </w:r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 xml:space="preserve"> Pledge 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>occasion to</w:t>
            </w:r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 xml:space="preserve"> fill in minor scratches. 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 xml:space="preserve">Repairs can be made to the sealer. </w:t>
            </w:r>
          </w:p>
        </w:tc>
      </w:tr>
      <w:tr w:rsidR="00AE15BC" w:rsidRPr="00601DA9" w:rsidTr="00A3456A">
        <w:trPr>
          <w:tblCellSpacing w:w="15" w:type="dxa"/>
        </w:trPr>
        <w:tc>
          <w:tcPr>
            <w:tcW w:w="9487" w:type="dxa"/>
            <w:shd w:val="clear" w:color="auto" w:fill="F8F8F8"/>
            <w:hideMark/>
          </w:tcPr>
          <w:p w:rsidR="00AE15BC" w:rsidRPr="00601DA9" w:rsidRDefault="00AE15BC" w:rsidP="00A3456A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</w:pPr>
            <w:r w:rsidRPr="00601DA9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en-CA"/>
              </w:rPr>
              <w:t>Can I place hot pots or pans on my concrete counter? </w:t>
            </w:r>
            <w:bookmarkStart w:id="4" w:name="7"/>
            <w:bookmarkEnd w:id="4"/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br/>
            </w:r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br/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>Use h</w:t>
            </w:r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 xml:space="preserve">ot pad or trivet for 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 xml:space="preserve">hot </w:t>
            </w:r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 xml:space="preserve">pots and pans. 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>This is standard practice for all countertop material.</w:t>
            </w:r>
          </w:p>
        </w:tc>
      </w:tr>
      <w:tr w:rsidR="00AE15BC" w:rsidRPr="00601DA9" w:rsidTr="00A3456A">
        <w:trPr>
          <w:tblCellSpacing w:w="15" w:type="dxa"/>
        </w:trPr>
        <w:tc>
          <w:tcPr>
            <w:tcW w:w="9487" w:type="dxa"/>
            <w:shd w:val="clear" w:color="auto" w:fill="F8F8F8"/>
            <w:hideMark/>
          </w:tcPr>
          <w:p w:rsidR="00AE15BC" w:rsidRPr="00601DA9" w:rsidRDefault="00AE15BC" w:rsidP="00A3456A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</w:pPr>
            <w:r w:rsidRPr="00601DA9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en-CA"/>
              </w:rPr>
              <w:t>How much does your concrete weigh?</w:t>
            </w:r>
            <w:bookmarkStart w:id="5" w:name="8"/>
            <w:bookmarkEnd w:id="5"/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br/>
            </w:r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br/>
              <w:t xml:space="preserve">At 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>1.25”</w:t>
            </w:r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 xml:space="preserve"> thick, one square foot of our concrete weighs approximately 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>15</w:t>
            </w:r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 xml:space="preserve"> pounds. This is 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>very similar to any</w:t>
            </w:r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 xml:space="preserve"> solid surfaces at this thickness. 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>Many natural stone countertops are heavier than concrete.</w:t>
            </w:r>
          </w:p>
        </w:tc>
      </w:tr>
      <w:tr w:rsidR="00AE15BC" w:rsidRPr="00601DA9" w:rsidTr="00A3456A">
        <w:trPr>
          <w:tblCellSpacing w:w="15" w:type="dxa"/>
        </w:trPr>
        <w:tc>
          <w:tcPr>
            <w:tcW w:w="9487" w:type="dxa"/>
            <w:shd w:val="clear" w:color="auto" w:fill="F8F8F8"/>
            <w:hideMark/>
          </w:tcPr>
          <w:p w:rsidR="00AE15BC" w:rsidRPr="00601DA9" w:rsidRDefault="00AE15BC" w:rsidP="00A3456A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</w:pPr>
            <w:r w:rsidRPr="00601DA9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en-CA"/>
              </w:rPr>
              <w:t xml:space="preserve">What type of sink </w:t>
            </w:r>
            <w:r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en-CA"/>
              </w:rPr>
              <w:t>can I use</w:t>
            </w:r>
            <w:r w:rsidRPr="00601DA9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en-CA"/>
              </w:rPr>
              <w:t>?</w:t>
            </w:r>
            <w:bookmarkStart w:id="6" w:name="10"/>
            <w:bookmarkEnd w:id="6"/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> </w:t>
            </w:r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br/>
            </w:r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br/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 xml:space="preserve">Under mounts sinks are most common, </w:t>
            </w:r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>Drop-in sink 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>are easy, Integral sinks are very popular and Farm sinks are done as well.</w:t>
            </w:r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br/>
            </w:r>
          </w:p>
        </w:tc>
      </w:tr>
      <w:tr w:rsidR="00AE15BC" w:rsidRPr="00601DA9" w:rsidTr="00A3456A">
        <w:trPr>
          <w:tblCellSpacing w:w="15" w:type="dxa"/>
        </w:trPr>
        <w:tc>
          <w:tcPr>
            <w:tcW w:w="9487" w:type="dxa"/>
            <w:shd w:val="clear" w:color="auto" w:fill="FFFFFF"/>
            <w:hideMark/>
          </w:tcPr>
          <w:p w:rsidR="00AE15BC" w:rsidRPr="00601DA9" w:rsidRDefault="00AE15BC" w:rsidP="00A3456A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</w:pPr>
          </w:p>
        </w:tc>
      </w:tr>
      <w:tr w:rsidR="00AE15BC" w:rsidRPr="00601DA9" w:rsidTr="00A3456A">
        <w:trPr>
          <w:tblCellSpacing w:w="15" w:type="dxa"/>
        </w:trPr>
        <w:tc>
          <w:tcPr>
            <w:tcW w:w="9487" w:type="dxa"/>
            <w:shd w:val="clear" w:color="auto" w:fill="F8F8F8"/>
            <w:hideMark/>
          </w:tcPr>
          <w:p w:rsidR="00AE15BC" w:rsidRPr="00601DA9" w:rsidRDefault="00AE15BC" w:rsidP="00A345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</w:pPr>
            <w:r w:rsidRPr="00601DA9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en-CA"/>
              </w:rPr>
              <w:t>What faucet options do I have?</w:t>
            </w:r>
            <w:bookmarkStart w:id="7" w:name="11"/>
            <w:bookmarkEnd w:id="7"/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> </w:t>
            </w:r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br/>
            </w:r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br/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>F</w:t>
            </w:r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 xml:space="preserve">aucet 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>placements</w:t>
            </w:r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 xml:space="preserve"> are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 xml:space="preserve"> as desired</w:t>
            </w:r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 xml:space="preserve">. 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>C</w:t>
            </w:r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>oncrete piece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>s are</w:t>
            </w:r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 xml:space="preserve"> custom made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 xml:space="preserve"> and </w:t>
            </w:r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 xml:space="preserve">faucet holes 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>can be placed anywhere.</w:t>
            </w:r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 xml:space="preserve"> Please note 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>–</w:t>
            </w:r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>Surface Conversions</w:t>
            </w:r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 xml:space="preserve"> Concrete 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>needs</w:t>
            </w:r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 xml:space="preserve"> all sinks and faucets present at 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>time of casting</w:t>
            </w:r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 xml:space="preserve">. 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>Sink and faucets will be returned during installation.</w:t>
            </w:r>
          </w:p>
          <w:p w:rsidR="00AE15BC" w:rsidRPr="00601DA9" w:rsidRDefault="00AE15BC" w:rsidP="00A345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</w:pPr>
            <w:r w:rsidRPr="00601DA9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en-CA"/>
              </w:rPr>
              <w:t>Below are some common faucet spread options</w:t>
            </w:r>
          </w:p>
          <w:tbl>
            <w:tblPr>
              <w:tblW w:w="6240" w:type="dxa"/>
              <w:jc w:val="center"/>
              <w:tblCellSpacing w:w="3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91"/>
              <w:gridCol w:w="2354"/>
              <w:gridCol w:w="2391"/>
            </w:tblGrid>
            <w:tr w:rsidR="00AE15BC" w:rsidRPr="00601DA9" w:rsidTr="00A3456A">
              <w:trPr>
                <w:tblCellSpacing w:w="37" w:type="dxa"/>
                <w:jc w:val="center"/>
              </w:trPr>
              <w:tc>
                <w:tcPr>
                  <w:tcW w:w="1950" w:type="dxa"/>
                  <w:vAlign w:val="center"/>
                  <w:hideMark/>
                </w:tcPr>
                <w:p w:rsidR="00AE15BC" w:rsidRPr="00601DA9" w:rsidRDefault="00AE15BC" w:rsidP="00A34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601DA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lastRenderedPageBreak/>
                    <w:drawing>
                      <wp:inline distT="0" distB="0" distL="0" distR="0" wp14:anchorId="7C15AD61" wp14:editId="66A95267">
                        <wp:extent cx="1428750" cy="752475"/>
                        <wp:effectExtent l="0" t="0" r="0" b="9525"/>
                        <wp:docPr id="1" name="Picture 1" descr="sinlge hole fauce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inlge hole fauce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50" w:type="dxa"/>
                  <w:vAlign w:val="center"/>
                  <w:hideMark/>
                </w:tcPr>
                <w:p w:rsidR="00AE15BC" w:rsidRPr="00601DA9" w:rsidRDefault="00AE15BC" w:rsidP="00A34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601DA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 wp14:anchorId="08CB367A" wp14:editId="76F59FDD">
                        <wp:extent cx="1428750" cy="762000"/>
                        <wp:effectExtent l="0" t="0" r="0" b="0"/>
                        <wp:docPr id="2" name="Picture 2" descr="3 hole faucet 4&quot; sprea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3 hole faucet 4&quot; sprea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50" w:type="dxa"/>
                  <w:vAlign w:val="center"/>
                  <w:hideMark/>
                </w:tcPr>
                <w:p w:rsidR="00AE15BC" w:rsidRPr="00601DA9" w:rsidRDefault="00AE15BC" w:rsidP="00A34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601DA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 wp14:anchorId="4802CE4E" wp14:editId="2EB16B44">
                        <wp:extent cx="1428750" cy="752475"/>
                        <wp:effectExtent l="0" t="0" r="0" b="9525"/>
                        <wp:docPr id="3" name="Picture 3" descr="3 hole faucet 8&quot; sprea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3 hole faucet 8&quot; sprea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E15BC" w:rsidRPr="00601DA9" w:rsidTr="00A3456A">
              <w:trPr>
                <w:tblCellSpacing w:w="3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E15BC" w:rsidRPr="00601DA9" w:rsidRDefault="00AE15BC" w:rsidP="00A34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601D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1 hole - 4” Straight Spread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5BC" w:rsidRPr="00601DA9" w:rsidRDefault="00AE15BC" w:rsidP="00A34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601D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3 hole - 4” Straight Spread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5BC" w:rsidRPr="00601DA9" w:rsidRDefault="00AE15BC" w:rsidP="00A34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601D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3 hole - 8” Straight Spread</w:t>
                  </w:r>
                </w:p>
              </w:tc>
            </w:tr>
            <w:tr w:rsidR="00AE15BC" w:rsidRPr="00601DA9" w:rsidTr="00A3456A">
              <w:trPr>
                <w:tblCellSpacing w:w="3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E15BC" w:rsidRPr="00601DA9" w:rsidRDefault="00AE15BC" w:rsidP="00A34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601DA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 wp14:anchorId="676CDCE1" wp14:editId="56628106">
                        <wp:extent cx="1428750" cy="752475"/>
                        <wp:effectExtent l="0" t="0" r="0" b="9525"/>
                        <wp:docPr id="4" name="Picture 4" descr="3 hole faucet 4&quot; sprea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3 hole faucet 4&quot; sprea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5BC" w:rsidRPr="00601DA9" w:rsidRDefault="00AE15BC" w:rsidP="00A34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601DA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 wp14:anchorId="1BFCA27E" wp14:editId="45F2710C">
                        <wp:extent cx="1428750" cy="752475"/>
                        <wp:effectExtent l="0" t="0" r="0" b="9525"/>
                        <wp:docPr id="5" name="Picture 5" descr="3 hole faucet 8&quot; straight sprea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3 hole faucet 8&quot; straight sprea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5BC" w:rsidRPr="00601DA9" w:rsidRDefault="00AE15BC" w:rsidP="00A34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601DA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 wp14:anchorId="00E7B8D2" wp14:editId="54AA1380">
                        <wp:extent cx="1428750" cy="742950"/>
                        <wp:effectExtent l="0" t="0" r="0" b="0"/>
                        <wp:docPr id="6" name="Picture 6" descr="3 hole faucet 4&quot; conture sprea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3 hole faucet 4&quot; conture sprea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E15BC" w:rsidRPr="00601DA9" w:rsidTr="00A3456A">
              <w:trPr>
                <w:tblCellSpacing w:w="3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E15BC" w:rsidRPr="00601DA9" w:rsidRDefault="00AE15BC" w:rsidP="00A34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601D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3 hole - 4” Straight Spread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5BC" w:rsidRPr="00601DA9" w:rsidRDefault="00AE15BC" w:rsidP="00A34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601D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3 hole - 8” Straight Spread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5BC" w:rsidRPr="00601DA9" w:rsidRDefault="00AE15BC" w:rsidP="00A34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601D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3 hole - 4” Contour Spread</w:t>
                  </w:r>
                </w:p>
              </w:tc>
            </w:tr>
            <w:tr w:rsidR="00AE15BC" w:rsidRPr="00601DA9" w:rsidTr="00A3456A">
              <w:trPr>
                <w:tblCellSpacing w:w="3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E15BC" w:rsidRPr="00601DA9" w:rsidRDefault="00AE15BC" w:rsidP="00A34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601DA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 wp14:anchorId="1BBAECB8" wp14:editId="6D181E44">
                        <wp:extent cx="1428750" cy="742950"/>
                        <wp:effectExtent l="0" t="0" r="0" b="0"/>
                        <wp:docPr id="7" name="Picture 7" descr="3 hole faucet 8&quot; spread con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3 hole faucet 8&quot; spread contu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5BC" w:rsidRPr="00601DA9" w:rsidRDefault="00AE15BC" w:rsidP="00A34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601DA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 wp14:anchorId="514E0539" wp14:editId="392B328D">
                        <wp:extent cx="1428750" cy="904875"/>
                        <wp:effectExtent l="0" t="0" r="0" b="9525"/>
                        <wp:docPr id="8" name="Picture 8" descr="Corner Mount Fauce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orner Mount Fauce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904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5BC" w:rsidRPr="00601DA9" w:rsidRDefault="00AE15BC" w:rsidP="00A34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601D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 </w:t>
                  </w:r>
                </w:p>
              </w:tc>
            </w:tr>
            <w:tr w:rsidR="00AE15BC" w:rsidRPr="00601DA9" w:rsidTr="00A3456A">
              <w:trPr>
                <w:tblCellSpacing w:w="3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E15BC" w:rsidRPr="00601DA9" w:rsidRDefault="00AE15BC" w:rsidP="00A34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601D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3 hole - 8” Contour Spread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5BC" w:rsidRPr="00601DA9" w:rsidRDefault="00AE15BC" w:rsidP="00A34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601D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Corner Mount Vessel Sink - Single Faucet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5BC" w:rsidRPr="00601DA9" w:rsidRDefault="00AE15BC" w:rsidP="00A34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601D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 </w:t>
                  </w:r>
                </w:p>
              </w:tc>
            </w:tr>
          </w:tbl>
          <w:p w:rsidR="00AE15BC" w:rsidRPr="00601DA9" w:rsidRDefault="00AE15BC" w:rsidP="00A3456A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</w:pPr>
          </w:p>
        </w:tc>
      </w:tr>
      <w:tr w:rsidR="00AE15BC" w:rsidRPr="00601DA9" w:rsidTr="00A3456A">
        <w:trPr>
          <w:tblCellSpacing w:w="15" w:type="dxa"/>
        </w:trPr>
        <w:tc>
          <w:tcPr>
            <w:tcW w:w="9487" w:type="dxa"/>
            <w:shd w:val="clear" w:color="auto" w:fill="F8F8F8"/>
            <w:hideMark/>
          </w:tcPr>
          <w:p w:rsidR="00AE15BC" w:rsidRDefault="00AE15BC" w:rsidP="00A345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</w:pPr>
            <w:r w:rsidRPr="00601DA9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  <w:lang w:eastAsia="en-CA"/>
              </w:rPr>
              <w:lastRenderedPageBreak/>
              <w:t>What type of edge details do you offer?</w:t>
            </w:r>
            <w:bookmarkStart w:id="8" w:name="12"/>
            <w:bookmarkEnd w:id="8"/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br/>
            </w:r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br/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>Three</w:t>
            </w:r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t xml:space="preserve"> standard edge details, but we welcome custom work.</w:t>
            </w:r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br/>
            </w:r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br/>
              <w:t>• </w:t>
            </w:r>
            <w:hyperlink r:id="rId13" w:history="1">
              <w:r w:rsidRPr="00601DA9">
                <w:rPr>
                  <w:rFonts w:ascii="Verdana" w:eastAsia="Times New Roman" w:hAnsi="Verdana" w:cs="Times New Roman"/>
                  <w:color w:val="000000"/>
                  <w:sz w:val="17"/>
                  <w:szCs w:val="17"/>
                  <w:bdr w:val="none" w:sz="0" w:space="0" w:color="auto" w:frame="1"/>
                  <w:lang w:eastAsia="en-CA"/>
                </w:rPr>
                <w:t>Eased</w:t>
              </w:r>
            </w:hyperlink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br/>
              <w:t>• </w:t>
            </w:r>
            <w:hyperlink r:id="rId14" w:history="1">
              <w:r w:rsidRPr="00601DA9">
                <w:rPr>
                  <w:rFonts w:ascii="Verdana" w:eastAsia="Times New Roman" w:hAnsi="Verdana" w:cs="Times New Roman"/>
                  <w:color w:val="000000"/>
                  <w:sz w:val="17"/>
                  <w:szCs w:val="17"/>
                  <w:bdr w:val="none" w:sz="0" w:space="0" w:color="auto" w:frame="1"/>
                  <w:lang w:eastAsia="en-CA"/>
                </w:rPr>
                <w:t>Classic</w:t>
              </w:r>
            </w:hyperlink>
            <w:r w:rsidRPr="00601DA9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  <w:br/>
              <w:t>• </w:t>
            </w:r>
            <w:hyperlink r:id="rId15" w:history="1">
              <w:r w:rsidRPr="00601DA9">
                <w:rPr>
                  <w:rFonts w:ascii="Verdana" w:eastAsia="Times New Roman" w:hAnsi="Verdana" w:cs="Times New Roman"/>
                  <w:color w:val="000000"/>
                  <w:sz w:val="17"/>
                  <w:szCs w:val="17"/>
                  <w:bdr w:val="none" w:sz="0" w:space="0" w:color="auto" w:frame="1"/>
                  <w:lang w:eastAsia="en-CA"/>
                </w:rPr>
                <w:t>Ogee</w:t>
              </w:r>
            </w:hyperlink>
          </w:p>
          <w:p w:rsidR="00AE15BC" w:rsidRPr="00601DA9" w:rsidRDefault="00AE15BC" w:rsidP="00A345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n-CA"/>
              </w:rPr>
            </w:pPr>
          </w:p>
        </w:tc>
      </w:tr>
    </w:tbl>
    <w:p w:rsidR="008852AB" w:rsidRDefault="008852AB">
      <w:bookmarkStart w:id="9" w:name="_GoBack"/>
      <w:bookmarkEnd w:id="9"/>
    </w:p>
    <w:sectPr w:rsidR="008852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BC"/>
    <w:rsid w:val="008852AB"/>
    <w:rsid w:val="00AE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5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1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5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5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1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5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trueformconcrete.com/concrete-edge-profiles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://www.trueformconcrete.com/concrete-edge-profiles.htm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trueformconcrete.com/concrete-edge-profile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Moir</dc:creator>
  <cp:lastModifiedBy>Greg Moir</cp:lastModifiedBy>
  <cp:revision>1</cp:revision>
  <dcterms:created xsi:type="dcterms:W3CDTF">2014-03-10T17:17:00Z</dcterms:created>
  <dcterms:modified xsi:type="dcterms:W3CDTF">2014-03-10T17:18:00Z</dcterms:modified>
</cp:coreProperties>
</file>